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A6" w:rsidRPr="00DF0628" w:rsidRDefault="00DF0628">
      <w:pPr>
        <w:rPr>
          <w:rFonts w:asciiTheme="majorHAnsi" w:hAnsiTheme="majorHAnsi"/>
          <w:szCs w:val="32"/>
        </w:rPr>
      </w:pPr>
      <w:r w:rsidRPr="00DF0628">
        <w:rPr>
          <w:rFonts w:asciiTheme="majorHAnsi" w:hAnsiTheme="majorHAnsi"/>
          <w:szCs w:val="32"/>
        </w:rPr>
        <w:t>KITSAP COMMUNITY RESOURCES EARLY LEARNING CENTER</w:t>
      </w:r>
    </w:p>
    <w:p w:rsidR="00DF0628" w:rsidRPr="00DF0628" w:rsidRDefault="00DF0628">
      <w:pPr>
        <w:rPr>
          <w:rFonts w:asciiTheme="majorHAnsi" w:hAnsiTheme="majorHAnsi"/>
          <w:szCs w:val="32"/>
        </w:rPr>
      </w:pPr>
      <w:hyperlink r:id="rId5" w:history="1">
        <w:r w:rsidRPr="00DF0628">
          <w:rPr>
            <w:rStyle w:val="Hyperlink"/>
            <w:rFonts w:asciiTheme="majorHAnsi" w:hAnsiTheme="majorHAnsi"/>
            <w:color w:val="auto"/>
            <w:szCs w:val="32"/>
          </w:rPr>
          <w:t>http://kcrearlylearning.org/</w:t>
        </w:r>
      </w:hyperlink>
    </w:p>
    <w:p w:rsidR="00DF0628" w:rsidRPr="00DF0628" w:rsidRDefault="00DF0628">
      <w:pPr>
        <w:rPr>
          <w:rFonts w:asciiTheme="majorHAnsi" w:hAnsiTheme="majorHAnsi"/>
          <w:szCs w:val="32"/>
        </w:rPr>
      </w:pPr>
      <w:r w:rsidRPr="00DF0628">
        <w:rPr>
          <w:rFonts w:asciiTheme="majorHAnsi" w:hAnsiTheme="majorHAnsi"/>
          <w:szCs w:val="32"/>
        </w:rPr>
        <w:t>High Quality Early Learning and Preschool Services in Kitsap County at little to no cost for qualifying families</w:t>
      </w:r>
      <w:r>
        <w:rPr>
          <w:rFonts w:asciiTheme="majorHAnsi" w:hAnsiTheme="majorHAnsi"/>
          <w:szCs w:val="32"/>
        </w:rPr>
        <w:t xml:space="preserve"> throughout Kitsap &amp; Mason County</w:t>
      </w:r>
      <w:r w:rsidRPr="00DF0628">
        <w:rPr>
          <w:rFonts w:asciiTheme="majorHAnsi" w:hAnsiTheme="majorHAnsi"/>
          <w:szCs w:val="32"/>
        </w:rPr>
        <w:t xml:space="preserve">. </w:t>
      </w:r>
      <w:r>
        <w:rPr>
          <w:rFonts w:asciiTheme="majorHAnsi" w:hAnsiTheme="majorHAnsi"/>
          <w:szCs w:val="32"/>
        </w:rPr>
        <w:t>KCR has</w:t>
      </w:r>
      <w:r w:rsidRPr="00DF0628">
        <w:rPr>
          <w:rFonts w:asciiTheme="majorHAnsi" w:hAnsiTheme="majorHAnsi"/>
          <w:szCs w:val="32"/>
        </w:rPr>
        <w:t xml:space="preserve"> sites located in Poulsbo, Silverdale and Bremerton as well as our Home visiting program. We also have two (2) full-day childcare locations within B</w:t>
      </w:r>
      <w:r>
        <w:rPr>
          <w:rFonts w:asciiTheme="majorHAnsi" w:hAnsiTheme="majorHAnsi"/>
          <w:szCs w:val="32"/>
        </w:rPr>
        <w:t>remerton. Please contact KCR at:</w:t>
      </w:r>
      <w:bookmarkStart w:id="0" w:name="_GoBack"/>
      <w:bookmarkEnd w:id="0"/>
    </w:p>
    <w:p w:rsidR="00DF0628" w:rsidRPr="00DF0628" w:rsidRDefault="00DF0628" w:rsidP="00DF0628">
      <w:pPr>
        <w:shd w:val="clear" w:color="auto" w:fill="FFFFFF"/>
        <w:spacing w:after="150" w:line="240" w:lineRule="auto"/>
        <w:outlineLvl w:val="1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b/>
          <w:bCs/>
          <w:szCs w:val="32"/>
        </w:rPr>
        <w:t>Director: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4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Connie Mueller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4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cmueller@kcr.org</w:t>
      </w:r>
    </w:p>
    <w:p w:rsidR="00DF0628" w:rsidRPr="00DF0628" w:rsidRDefault="00DF0628" w:rsidP="00DF0628">
      <w:pPr>
        <w:shd w:val="clear" w:color="auto" w:fill="FFFFFF"/>
        <w:spacing w:after="375" w:line="240" w:lineRule="auto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360-473-2085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b/>
          <w:bCs/>
          <w:szCs w:val="32"/>
        </w:rPr>
        <w:t>Child Development Manager: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4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Jill Brenner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4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jbrenner@kcr.org</w:t>
      </w:r>
    </w:p>
    <w:p w:rsidR="00DF0628" w:rsidRPr="00DF0628" w:rsidRDefault="00DF0628" w:rsidP="00DF0628">
      <w:pPr>
        <w:shd w:val="clear" w:color="auto" w:fill="FFFFFF"/>
        <w:spacing w:after="375" w:line="240" w:lineRule="auto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360-473-2097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b/>
          <w:bCs/>
          <w:szCs w:val="32"/>
        </w:rPr>
        <w:t>Family Services Manager: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4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b/>
          <w:bCs/>
          <w:szCs w:val="32"/>
        </w:rPr>
        <w:t>John Hurley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4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b/>
          <w:bCs/>
          <w:szCs w:val="32"/>
        </w:rPr>
        <w:t>jhurley@kcr.org</w:t>
      </w:r>
    </w:p>
    <w:p w:rsidR="00DF0628" w:rsidRPr="00DF0628" w:rsidRDefault="00DF0628" w:rsidP="00DF0628">
      <w:pPr>
        <w:shd w:val="clear" w:color="auto" w:fill="FFFFFF"/>
        <w:spacing w:after="375" w:line="240" w:lineRule="auto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b/>
          <w:bCs/>
          <w:szCs w:val="32"/>
        </w:rPr>
        <w:t>360-473-2082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b/>
          <w:bCs/>
          <w:szCs w:val="32"/>
        </w:rPr>
        <w:t>Enrollment Coordinators: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4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Dan Herron</w:t>
      </w:r>
    </w:p>
    <w:p w:rsidR="00DF0628" w:rsidRPr="00DF0628" w:rsidRDefault="00DF0628" w:rsidP="00DF0628">
      <w:pPr>
        <w:shd w:val="clear" w:color="auto" w:fill="FFFFFF"/>
        <w:spacing w:after="150" w:line="240" w:lineRule="auto"/>
        <w:outlineLvl w:val="4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earlylearning@kcr.org</w:t>
      </w:r>
    </w:p>
    <w:p w:rsidR="00DF0628" w:rsidRPr="00DF0628" w:rsidRDefault="00DF0628" w:rsidP="00DF0628">
      <w:pPr>
        <w:shd w:val="clear" w:color="auto" w:fill="FFFFFF"/>
        <w:spacing w:after="375" w:line="240" w:lineRule="auto"/>
        <w:rPr>
          <w:rFonts w:asciiTheme="majorHAnsi" w:eastAsia="Times New Roman" w:hAnsiTheme="majorHAnsi" w:cs="Arial"/>
          <w:szCs w:val="32"/>
        </w:rPr>
      </w:pPr>
      <w:r w:rsidRPr="00DF0628">
        <w:rPr>
          <w:rFonts w:asciiTheme="majorHAnsi" w:eastAsia="Times New Roman" w:hAnsiTheme="majorHAnsi" w:cs="Arial"/>
          <w:szCs w:val="32"/>
        </w:rPr>
        <w:t>360-473-2086</w:t>
      </w:r>
    </w:p>
    <w:sectPr w:rsidR="00DF0628" w:rsidRPr="00DF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28"/>
    <w:rsid w:val="005E31FC"/>
    <w:rsid w:val="00C63DD0"/>
    <w:rsid w:val="00DF0628"/>
    <w:rsid w:val="00E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0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F06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6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06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06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F06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06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0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F06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6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06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06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F06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06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rearlylear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Zborowski</dc:creator>
  <cp:lastModifiedBy>Carol  Zborowski</cp:lastModifiedBy>
  <cp:revision>1</cp:revision>
  <dcterms:created xsi:type="dcterms:W3CDTF">2019-09-09T18:16:00Z</dcterms:created>
  <dcterms:modified xsi:type="dcterms:W3CDTF">2019-09-09T18:24:00Z</dcterms:modified>
</cp:coreProperties>
</file>